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57125" w14:textId="2ADC0174" w:rsidR="00BC5B6B" w:rsidRPr="00DA4708" w:rsidRDefault="00BC5B6B" w:rsidP="00DA4708">
      <w:pPr>
        <w:spacing w:line="268" w:lineRule="auto"/>
        <w:jc w:val="center"/>
        <w:rPr>
          <w:rFonts w:ascii="Cambria" w:hAnsi="Cambria" w:cs="Cambria"/>
          <w:b/>
          <w:bCs/>
        </w:rPr>
      </w:pPr>
      <w:r w:rsidRPr="00D27394">
        <w:rPr>
          <w:rFonts w:ascii="Cambria" w:hAnsi="Cambria" w:cs="Cambria"/>
          <w:b/>
          <w:bCs/>
        </w:rPr>
        <w:t>Załącznik Nr 1 do SWZ</w:t>
      </w:r>
      <w:r w:rsidR="00DA4708">
        <w:rPr>
          <w:rFonts w:ascii="Cambria" w:hAnsi="Cambria" w:cs="Cambria"/>
          <w:b/>
          <w:bCs/>
        </w:rPr>
        <w:t xml:space="preserve"> -</w:t>
      </w:r>
      <w:r w:rsidRPr="00D27394">
        <w:rPr>
          <w:rFonts w:ascii="Cambria" w:hAnsi="Cambria"/>
          <w:bCs/>
          <w:u w:val="single"/>
        </w:rPr>
        <w:t xml:space="preserve">  OPIS  PRZEDMIOTU ZAMÓWIENIA</w:t>
      </w:r>
    </w:p>
    <w:p w14:paraId="0738CF9D" w14:textId="3FC94CAB" w:rsidR="00BC5B6B" w:rsidRDefault="00BC5B6B" w:rsidP="00BC5B6B">
      <w:pPr>
        <w:widowControl/>
        <w:spacing w:line="268" w:lineRule="auto"/>
        <w:jc w:val="center"/>
        <w:rPr>
          <w:rFonts w:ascii="Cambria" w:eastAsia="Calibri" w:hAnsi="Cambria"/>
          <w:b/>
          <w:bCs/>
          <w:lang w:eastAsia="pl-PL"/>
        </w:rPr>
      </w:pPr>
      <w:r w:rsidRPr="00D27394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D27394">
        <w:rPr>
          <w:rFonts w:ascii="Cambria" w:eastAsia="Calibri" w:hAnsi="Cambria"/>
          <w:b/>
          <w:bCs/>
          <w:lang w:eastAsia="pl-PL"/>
        </w:rPr>
        <w:t xml:space="preserve">sprawy: </w:t>
      </w:r>
      <w:r w:rsidR="00DA4708">
        <w:rPr>
          <w:rFonts w:ascii="Cambria" w:eastAsia="Calibri" w:hAnsi="Cambria"/>
          <w:b/>
          <w:lang w:eastAsia="pl-PL"/>
        </w:rPr>
        <w:t>IRL. 271.1</w:t>
      </w:r>
      <w:r w:rsidRPr="00D27394">
        <w:rPr>
          <w:rFonts w:ascii="Cambria" w:eastAsia="Calibri" w:hAnsi="Cambria"/>
          <w:b/>
          <w:lang w:eastAsia="pl-PL"/>
        </w:rPr>
        <w:t>.</w:t>
      </w:r>
      <w:r w:rsidR="00DA4708">
        <w:rPr>
          <w:rFonts w:ascii="Cambria" w:eastAsia="Calibri" w:hAnsi="Cambria"/>
          <w:b/>
          <w:lang w:eastAsia="pl-PL"/>
        </w:rPr>
        <w:t>1</w:t>
      </w:r>
      <w:r w:rsidRPr="00D27394">
        <w:rPr>
          <w:rFonts w:ascii="Cambria" w:eastAsia="Calibri" w:hAnsi="Cambria"/>
          <w:b/>
          <w:lang w:eastAsia="pl-PL"/>
        </w:rPr>
        <w:t>.202</w:t>
      </w:r>
      <w:r w:rsidR="00DA4708">
        <w:rPr>
          <w:rFonts w:ascii="Cambria" w:eastAsia="Calibri" w:hAnsi="Cambria"/>
          <w:b/>
          <w:lang w:eastAsia="pl-PL"/>
        </w:rPr>
        <w:t>4</w:t>
      </w:r>
      <w:r w:rsidRPr="00D27394">
        <w:rPr>
          <w:rFonts w:ascii="Cambria" w:eastAsia="Calibri" w:hAnsi="Cambria"/>
          <w:b/>
          <w:bCs/>
          <w:lang w:eastAsia="pl-PL"/>
        </w:rPr>
        <w:t>)</w:t>
      </w:r>
    </w:p>
    <w:p w14:paraId="1BC8C90A" w14:textId="77777777" w:rsidR="00630F6B" w:rsidRPr="00D27394" w:rsidRDefault="00630F6B" w:rsidP="00BC5B6B">
      <w:pPr>
        <w:widowControl/>
        <w:spacing w:line="268" w:lineRule="auto"/>
        <w:jc w:val="center"/>
        <w:rPr>
          <w:rFonts w:ascii="Cambria" w:eastAsia="Calibri" w:hAnsi="Cambria"/>
          <w:b/>
          <w:bCs/>
          <w:lang w:eastAsia="pl-PL"/>
        </w:rPr>
      </w:pPr>
    </w:p>
    <w:p w14:paraId="02D5C438" w14:textId="21DCDB5D" w:rsidR="001407CB" w:rsidRPr="00D27394" w:rsidRDefault="001407CB" w:rsidP="00D27394">
      <w:pPr>
        <w:widowControl/>
        <w:spacing w:line="268" w:lineRule="auto"/>
        <w:jc w:val="both"/>
        <w:rPr>
          <w:rFonts w:ascii="Cambria" w:hAnsi="Cambria"/>
          <w:b/>
          <w:bCs/>
        </w:rPr>
      </w:pPr>
      <w:r w:rsidRPr="00D27394">
        <w:rPr>
          <w:rFonts w:ascii="Cambria" w:hAnsi="Cambria"/>
          <w:b/>
          <w:bCs/>
        </w:rPr>
        <w:t>Zakup sprzętu komunalnego dla Miejskiego Zakładu Gospodarki Komunalnej w Stoczku Łukowskim</w:t>
      </w:r>
      <w:r w:rsidR="00DA4708">
        <w:rPr>
          <w:rFonts w:ascii="Cambria" w:hAnsi="Cambria"/>
          <w:b/>
          <w:bCs/>
        </w:rPr>
        <w:t xml:space="preserve"> –ciągnik komunalny</w:t>
      </w:r>
    </w:p>
    <w:p w14:paraId="2E373E4F" w14:textId="77777777" w:rsidR="00DA4708" w:rsidRPr="00DA4708" w:rsidRDefault="00DA4708" w:rsidP="00DA4708">
      <w:pPr>
        <w:widowControl/>
        <w:spacing w:line="268" w:lineRule="auto"/>
        <w:jc w:val="center"/>
        <w:rPr>
          <w:rFonts w:ascii="Cambria" w:hAnsi="Cambria"/>
          <w:bCs/>
        </w:rPr>
      </w:pPr>
    </w:p>
    <w:p w14:paraId="708FA0BB" w14:textId="3F58A55F" w:rsidR="00D27394" w:rsidRPr="00DA4708" w:rsidRDefault="00D27394" w:rsidP="00DA4708">
      <w:pPr>
        <w:pStyle w:val="Akapitzlist"/>
        <w:widowControl/>
        <w:numPr>
          <w:ilvl w:val="0"/>
          <w:numId w:val="19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b/>
          <w:lang w:eastAsia="pl-PL"/>
        </w:rPr>
      </w:pPr>
      <w:r w:rsidRPr="00DA4708">
        <w:rPr>
          <w:rFonts w:ascii="Cambria" w:eastAsia="Arial" w:hAnsi="Cambria" w:cs="Arial"/>
          <w:b/>
          <w:lang w:eastAsia="pl-PL"/>
        </w:rPr>
        <w:t>Przedmiotem zamówienia jest  dostawa fabrycznie nowego sprzętu nie starszego niż rok 2022rok.</w:t>
      </w:r>
    </w:p>
    <w:p w14:paraId="179C9B17" w14:textId="58280245" w:rsidR="00D27394" w:rsidRPr="00DA4708" w:rsidRDefault="00D27394" w:rsidP="00DA4708">
      <w:pPr>
        <w:pStyle w:val="Akapitzlist"/>
        <w:widowControl/>
        <w:numPr>
          <w:ilvl w:val="0"/>
          <w:numId w:val="19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b/>
          <w:lang w:eastAsia="pl-PL"/>
        </w:rPr>
        <w:t>Warunki techniczne dotyczące ciągnika komunalnego:</w:t>
      </w:r>
    </w:p>
    <w:p w14:paraId="719C43B8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a) silnik diesel 2700÷3000 ccm, 3-cylindrowy, o mocy 72÷90 </w:t>
      </w:r>
      <w:proofErr w:type="spellStart"/>
      <w:r w:rsidRPr="00DA4708">
        <w:rPr>
          <w:rFonts w:ascii="Cambria" w:eastAsia="Arial" w:hAnsi="Cambria" w:cs="Arial"/>
          <w:lang w:eastAsia="pl-PL"/>
        </w:rPr>
        <w:t>kM</w:t>
      </w:r>
      <w:proofErr w:type="spellEnd"/>
      <w:r w:rsidRPr="00DA4708">
        <w:rPr>
          <w:rFonts w:ascii="Cambria" w:eastAsia="Arial" w:hAnsi="Cambria" w:cs="Arial"/>
          <w:lang w:eastAsia="pl-PL"/>
        </w:rPr>
        <w:t xml:space="preserve">, </w:t>
      </w:r>
    </w:p>
    <w:p w14:paraId="12DECEED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>b) przekładnia mechaniczna z rewersem hydraulicznym lub elektromechanicznym,</w:t>
      </w:r>
    </w:p>
    <w:p w14:paraId="08B50EED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 c) kabina z klimatyzacją, </w:t>
      </w:r>
    </w:p>
    <w:p w14:paraId="250A4FC0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d) tylny wałek WOM 540/540E, </w:t>
      </w:r>
    </w:p>
    <w:p w14:paraId="17A22E54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e) przedni podnośnik ładowacz (oświetlenie, mocowanie na </w:t>
      </w:r>
      <w:proofErr w:type="spellStart"/>
      <w:r w:rsidRPr="00DA4708">
        <w:rPr>
          <w:rFonts w:ascii="Cambria" w:eastAsia="Arial" w:hAnsi="Cambria" w:cs="Arial"/>
          <w:lang w:eastAsia="pl-PL"/>
        </w:rPr>
        <w:t>euroramkę</w:t>
      </w:r>
      <w:proofErr w:type="spellEnd"/>
      <w:r w:rsidRPr="00DA4708">
        <w:rPr>
          <w:rFonts w:ascii="Cambria" w:eastAsia="Arial" w:hAnsi="Cambria" w:cs="Arial"/>
          <w:lang w:eastAsia="pl-PL"/>
        </w:rPr>
        <w:t xml:space="preserve">, łyżka uniwersalna 1,8 , </w:t>
      </w:r>
      <w:proofErr w:type="spellStart"/>
      <w:r w:rsidRPr="00DA4708">
        <w:rPr>
          <w:rFonts w:ascii="Cambria" w:eastAsia="Arial" w:hAnsi="Cambria" w:cs="Arial"/>
          <w:lang w:eastAsia="pl-PL"/>
        </w:rPr>
        <w:t>paleciak</w:t>
      </w:r>
      <w:proofErr w:type="spellEnd"/>
      <w:r w:rsidRPr="00DA4708">
        <w:rPr>
          <w:rFonts w:ascii="Cambria" w:eastAsia="Arial" w:hAnsi="Cambria" w:cs="Arial"/>
          <w:lang w:eastAsia="pl-PL"/>
        </w:rPr>
        <w:t xml:space="preserve"> z łapami 120cm), </w:t>
      </w:r>
    </w:p>
    <w:p w14:paraId="43D7FB1F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f) minimum 4 gniazda hydrauliki zewnętrznej, </w:t>
      </w:r>
    </w:p>
    <w:p w14:paraId="4FC9AD5A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>g) zaczep transportowy + zaczep dolny,</w:t>
      </w:r>
    </w:p>
    <w:p w14:paraId="070C2E6A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h) koła z ogumieniem rolniczym. </w:t>
      </w:r>
    </w:p>
    <w:p w14:paraId="795D4E61" w14:textId="14B90326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i) belka świetlna LED z </w:t>
      </w:r>
      <w:r>
        <w:rPr>
          <w:rFonts w:ascii="Cambria" w:eastAsia="Arial" w:hAnsi="Cambria" w:cs="Arial"/>
          <w:lang w:eastAsia="pl-PL"/>
        </w:rPr>
        <w:t>napisem „MZGK Stoczek Łukowski”</w:t>
      </w:r>
      <w:bookmarkStart w:id="0" w:name="_GoBack"/>
      <w:bookmarkEnd w:id="0"/>
    </w:p>
    <w:p w14:paraId="0B94D015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>j) oś przednia z napędem</w:t>
      </w:r>
    </w:p>
    <w:p w14:paraId="66FF7E62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k) fotel pasażera </w:t>
      </w:r>
    </w:p>
    <w:p w14:paraId="72A05DC0" w14:textId="77777777" w:rsidR="00DA4708" w:rsidRPr="00DA4708" w:rsidRDefault="00DA4708" w:rsidP="00DA4708">
      <w:pPr>
        <w:widowControl/>
        <w:suppressAutoHyphens w:val="0"/>
        <w:spacing w:line="276" w:lineRule="auto"/>
        <w:ind w:left="360"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l) układ pneumatyczny </w:t>
      </w:r>
    </w:p>
    <w:p w14:paraId="0D74C769" w14:textId="21F8DF75" w:rsidR="00DA4708" w:rsidRPr="00DA4708" w:rsidRDefault="00DA4708" w:rsidP="00DA4708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rPr>
          <w:rFonts w:ascii="Cambria" w:eastAsia="Arial" w:hAnsi="Cambria" w:cs="Arial"/>
          <w:b/>
          <w:lang w:eastAsia="pl-PL"/>
        </w:rPr>
      </w:pPr>
      <w:r w:rsidRPr="00DA4708">
        <w:rPr>
          <w:rFonts w:ascii="Cambria" w:eastAsia="Arial" w:hAnsi="Cambria" w:cs="Arial"/>
          <w:b/>
          <w:lang w:eastAsia="pl-PL"/>
        </w:rPr>
        <w:t xml:space="preserve">Pozostałe warunki: </w:t>
      </w:r>
    </w:p>
    <w:p w14:paraId="5412BA52" w14:textId="77777777" w:rsidR="00DA4708" w:rsidRPr="00DA4708" w:rsidRDefault="00DA4708" w:rsidP="00DA4708">
      <w:pPr>
        <w:widowControl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minimalny okres gwarancji na cały przedmiot zamówienia - 12 miesięcy, </w:t>
      </w:r>
    </w:p>
    <w:p w14:paraId="6D82B7F3" w14:textId="77777777" w:rsidR="00DA4708" w:rsidRPr="00DA4708" w:rsidRDefault="00DA4708" w:rsidP="00DA4708">
      <w:pPr>
        <w:widowControl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w okresie gwarancyjnym bezpłatna obsługa serwisowa, bezpłatne przeglądy, naprawy i konserwacje (Zamawiający  pokrywa koszty wymienianych materiałów eksploatacyjnych), </w:t>
      </w:r>
    </w:p>
    <w:p w14:paraId="4AD7CF27" w14:textId="77777777" w:rsidR="00DA4708" w:rsidRPr="00DA4708" w:rsidRDefault="00DA4708" w:rsidP="00DA4708">
      <w:pPr>
        <w:widowControl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autoryzowany serwis gwarancyjny i pogwarancyjny  zlokalizowany w odległości do 230 km w jedną stronę od siedziby Zamawiającego, </w:t>
      </w:r>
    </w:p>
    <w:p w14:paraId="5432D7F8" w14:textId="77777777" w:rsidR="00DA4708" w:rsidRPr="00DA4708" w:rsidRDefault="00DA4708" w:rsidP="00DA4708">
      <w:pPr>
        <w:widowControl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maksymalny czas usunięcia usterki od dostarczenia przedmiotu umowy do wskazanego przez Wykonawcę serwisu  – 10 dni roboczych,  </w:t>
      </w:r>
    </w:p>
    <w:p w14:paraId="3D9425E7" w14:textId="77777777" w:rsidR="00DA4708" w:rsidRPr="00DA4708" w:rsidRDefault="00DA4708" w:rsidP="00DA4708">
      <w:pPr>
        <w:widowControl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w przypadku uzasadnionego braku możliwości usunięcia usterki (wady) w podanym wyżej czasie (3 dni robocze), wymagane jest porozumienie z Zamawiającym (dokonane w terminie usunięcia wad) celem ustalenia    terminu naprawy, </w:t>
      </w:r>
    </w:p>
    <w:p w14:paraId="777EDC77" w14:textId="77777777" w:rsidR="00DA4708" w:rsidRPr="00DA4708" w:rsidRDefault="00DA4708" w:rsidP="00DA4708">
      <w:pPr>
        <w:widowControl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 xml:space="preserve">Zamawiający uprawniony jest do usunięcia usterki we własnym zakresie na koszt i ryzyko Wykonawcy, w przypadku bezskutecznego upływu terminu usunięcia usterki lub bezskutecznego upływu terminu do dokonania uzgodnień, o których mowa odpowiednio pod. literą c) i  d), co pozostaje bez wpływu na uprawnienia Zamawiającego z gwarancji i rękojmi, </w:t>
      </w:r>
    </w:p>
    <w:p w14:paraId="58DCC15B" w14:textId="6213517E" w:rsidR="00DA4708" w:rsidRPr="00DA4708" w:rsidRDefault="00DA4708" w:rsidP="00DA4708">
      <w:pPr>
        <w:widowControl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A4708">
        <w:rPr>
          <w:rFonts w:ascii="Cambria" w:eastAsia="Arial" w:hAnsi="Cambria" w:cs="Arial"/>
          <w:lang w:eastAsia="pl-PL"/>
        </w:rPr>
        <w:t>zapewnienie serwisu pogwarancyjnego przez okres min. 60 m-</w:t>
      </w:r>
      <w:proofErr w:type="spellStart"/>
      <w:r w:rsidRPr="00DA4708">
        <w:rPr>
          <w:rFonts w:ascii="Cambria" w:eastAsia="Arial" w:hAnsi="Cambria" w:cs="Arial"/>
          <w:lang w:eastAsia="pl-PL"/>
        </w:rPr>
        <w:t>cy</w:t>
      </w:r>
      <w:proofErr w:type="spellEnd"/>
      <w:r w:rsidRPr="00DA4708">
        <w:rPr>
          <w:rFonts w:ascii="Cambria" w:eastAsia="Arial" w:hAnsi="Cambria" w:cs="Arial"/>
          <w:lang w:eastAsia="pl-PL"/>
        </w:rPr>
        <w:t xml:space="preserve"> (liczo</w:t>
      </w:r>
      <w:r>
        <w:rPr>
          <w:rFonts w:ascii="Cambria" w:eastAsia="Arial" w:hAnsi="Cambria" w:cs="Arial"/>
          <w:lang w:eastAsia="pl-PL"/>
        </w:rPr>
        <w:t>ne od   zakończenia gwarancji).</w:t>
      </w:r>
    </w:p>
    <w:p w14:paraId="09E85153" w14:textId="49AEDBAE" w:rsidR="002B2DB9" w:rsidRPr="00DA4708" w:rsidRDefault="00D27394" w:rsidP="00DA4708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rPr>
          <w:rFonts w:ascii="Cambria" w:eastAsia="Arial" w:hAnsi="Cambria" w:cs="Arial"/>
          <w:b/>
          <w:lang w:eastAsia="pl-PL"/>
        </w:rPr>
      </w:pPr>
      <w:r w:rsidRPr="00DA4708">
        <w:rPr>
          <w:rFonts w:ascii="Cambria" w:eastAsia="Arial" w:hAnsi="Cambria" w:cs="Arial"/>
          <w:b/>
          <w:lang w:eastAsia="pl-PL"/>
        </w:rPr>
        <w:t xml:space="preserve">Klasyfikacja Wspólnego Słownika Zamówień (CPV) </w:t>
      </w:r>
      <w:r w:rsidR="00DA4708" w:rsidRPr="00DA4708">
        <w:rPr>
          <w:rFonts w:ascii="Cambria" w:eastAsia="Arial" w:hAnsi="Cambria" w:cs="Arial"/>
          <w:b/>
          <w:lang w:eastAsia="pl-PL"/>
        </w:rPr>
        <w:t xml:space="preserve"> Ciągniki Kod CPV </w:t>
      </w:r>
      <w:r w:rsidR="00DA4708" w:rsidRPr="00DA4708">
        <w:rPr>
          <w:rFonts w:ascii="Cambria" w:eastAsia="Arial" w:hAnsi="Cambria" w:cs="Arial"/>
          <w:b/>
          <w:lang w:val="pl-PL" w:eastAsia="pl-PL"/>
        </w:rPr>
        <w:t>-</w:t>
      </w:r>
      <w:r w:rsidR="00DA4708" w:rsidRPr="00DA4708">
        <w:rPr>
          <w:rFonts w:ascii="Cambria" w:eastAsia="Arial" w:hAnsi="Cambria" w:cs="Arial"/>
          <w:b/>
          <w:lang w:eastAsia="pl-PL"/>
        </w:rPr>
        <w:t>16310000-1</w:t>
      </w:r>
    </w:p>
    <w:sectPr w:rsidR="002B2DB9" w:rsidRPr="00DA4708" w:rsidSect="00DA4708">
      <w:pgSz w:w="11906" w:h="16838"/>
      <w:pgMar w:top="1134" w:right="1418" w:bottom="1134" w:left="1418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68108" w14:textId="77777777" w:rsidR="002731A7" w:rsidRDefault="002731A7" w:rsidP="001407CB">
      <w:r>
        <w:separator/>
      </w:r>
    </w:p>
  </w:endnote>
  <w:endnote w:type="continuationSeparator" w:id="0">
    <w:p w14:paraId="65161220" w14:textId="77777777" w:rsidR="002731A7" w:rsidRDefault="002731A7" w:rsidP="0014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897E9" w14:textId="77777777" w:rsidR="002731A7" w:rsidRDefault="002731A7" w:rsidP="001407CB">
      <w:r>
        <w:separator/>
      </w:r>
    </w:p>
  </w:footnote>
  <w:footnote w:type="continuationSeparator" w:id="0">
    <w:p w14:paraId="4217195A" w14:textId="77777777" w:rsidR="002731A7" w:rsidRDefault="002731A7" w:rsidP="00140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724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624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884" w:hanging="360"/>
      </w:pPr>
      <w:rPr>
        <w:b/>
        <w:bCs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4" w:hanging="360"/>
      </w:pPr>
      <w:rPr>
        <w:rFonts w:ascii="Symbol" w:hAnsi="Symbol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decimal"/>
      <w:lvlText w:val="(%8)"/>
      <w:lvlJc w:val="left"/>
      <w:pPr>
        <w:tabs>
          <w:tab w:val="num" w:pos="0"/>
        </w:tabs>
        <w:ind w:left="6031" w:hanging="360"/>
      </w:pPr>
      <w:rPr>
        <w:b/>
        <w:bCs/>
      </w:rPr>
    </w:lvl>
    <w:lvl w:ilvl="8">
      <w:start w:val="1"/>
      <w:numFmt w:val="upperRoman"/>
      <w:lvlText w:val="%9."/>
      <w:lvlJc w:val="left"/>
      <w:pPr>
        <w:tabs>
          <w:tab w:val="num" w:pos="0"/>
        </w:tabs>
        <w:ind w:left="7304" w:hanging="720"/>
      </w:pPr>
      <w:rPr>
        <w:b/>
        <w:bCs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1B6B1143"/>
    <w:multiLevelType w:val="hybridMultilevel"/>
    <w:tmpl w:val="DE98F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C5E12"/>
    <w:multiLevelType w:val="hybridMultilevel"/>
    <w:tmpl w:val="324AB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C34A1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abstractNum w:abstractNumId="6">
    <w:nsid w:val="2B0A5DEF"/>
    <w:multiLevelType w:val="hybridMultilevel"/>
    <w:tmpl w:val="AD02C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70A85"/>
    <w:multiLevelType w:val="hybridMultilevel"/>
    <w:tmpl w:val="656A0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31337"/>
    <w:multiLevelType w:val="hybridMultilevel"/>
    <w:tmpl w:val="CE4A77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D772DA"/>
    <w:multiLevelType w:val="hybridMultilevel"/>
    <w:tmpl w:val="EBE8A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F0544"/>
    <w:multiLevelType w:val="multilevel"/>
    <w:tmpl w:val="5838D13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5C60D90"/>
    <w:multiLevelType w:val="multilevel"/>
    <w:tmpl w:val="3E384A5E"/>
    <w:lvl w:ilvl="0">
      <w:start w:val="1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9BE443C"/>
    <w:multiLevelType w:val="hybridMultilevel"/>
    <w:tmpl w:val="D158B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C772C"/>
    <w:multiLevelType w:val="hybridMultilevel"/>
    <w:tmpl w:val="5826F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2508D"/>
    <w:multiLevelType w:val="multilevel"/>
    <w:tmpl w:val="CE262B84"/>
    <w:lvl w:ilvl="0">
      <w:start w:val="1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9523BF5"/>
    <w:multiLevelType w:val="multilevel"/>
    <w:tmpl w:val="A5F2B29A"/>
    <w:lvl w:ilvl="0">
      <w:start w:val="1"/>
      <w:numFmt w:val="bullet"/>
      <w:lvlText w:val="o"/>
      <w:lvlJc w:val="left"/>
      <w:pPr>
        <w:ind w:left="500" w:hanging="50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E7124B9"/>
    <w:multiLevelType w:val="hybridMultilevel"/>
    <w:tmpl w:val="F8882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065DA"/>
    <w:multiLevelType w:val="hybridMultilevel"/>
    <w:tmpl w:val="6FE87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8148EA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19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16"/>
  </w:num>
  <w:num w:numId="16">
    <w:abstractNumId w:val="17"/>
  </w:num>
  <w:num w:numId="17">
    <w:abstractNumId w:val="14"/>
  </w:num>
  <w:num w:numId="18">
    <w:abstractNumId w:val="9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ED"/>
    <w:rsid w:val="00002F8B"/>
    <w:rsid w:val="00022ED5"/>
    <w:rsid w:val="000265CF"/>
    <w:rsid w:val="000330C4"/>
    <w:rsid w:val="00045736"/>
    <w:rsid w:val="00064056"/>
    <w:rsid w:val="00127CD2"/>
    <w:rsid w:val="001407CB"/>
    <w:rsid w:val="001A4C1C"/>
    <w:rsid w:val="001E7644"/>
    <w:rsid w:val="00214247"/>
    <w:rsid w:val="002342D3"/>
    <w:rsid w:val="002342D7"/>
    <w:rsid w:val="00251F3F"/>
    <w:rsid w:val="00254514"/>
    <w:rsid w:val="00255AC9"/>
    <w:rsid w:val="00265317"/>
    <w:rsid w:val="00270A7C"/>
    <w:rsid w:val="002731A7"/>
    <w:rsid w:val="002B2DB9"/>
    <w:rsid w:val="002B3097"/>
    <w:rsid w:val="00307792"/>
    <w:rsid w:val="00310EE0"/>
    <w:rsid w:val="00316562"/>
    <w:rsid w:val="003300EB"/>
    <w:rsid w:val="003767A4"/>
    <w:rsid w:val="003D3269"/>
    <w:rsid w:val="003E739B"/>
    <w:rsid w:val="003F6800"/>
    <w:rsid w:val="0043621C"/>
    <w:rsid w:val="00462EBA"/>
    <w:rsid w:val="004718D9"/>
    <w:rsid w:val="004817A4"/>
    <w:rsid w:val="004A245C"/>
    <w:rsid w:val="004F5615"/>
    <w:rsid w:val="00516FBE"/>
    <w:rsid w:val="005379E3"/>
    <w:rsid w:val="00560BDB"/>
    <w:rsid w:val="00577848"/>
    <w:rsid w:val="00584A08"/>
    <w:rsid w:val="005A78DF"/>
    <w:rsid w:val="005F5D6E"/>
    <w:rsid w:val="00630F6B"/>
    <w:rsid w:val="006446AA"/>
    <w:rsid w:val="00657FBD"/>
    <w:rsid w:val="006A34ED"/>
    <w:rsid w:val="00785B01"/>
    <w:rsid w:val="00793AFB"/>
    <w:rsid w:val="008156FC"/>
    <w:rsid w:val="00851E8D"/>
    <w:rsid w:val="008E05AE"/>
    <w:rsid w:val="008E133C"/>
    <w:rsid w:val="008F53B1"/>
    <w:rsid w:val="00903532"/>
    <w:rsid w:val="0092091F"/>
    <w:rsid w:val="00930C4A"/>
    <w:rsid w:val="0093660F"/>
    <w:rsid w:val="00944A9B"/>
    <w:rsid w:val="00981103"/>
    <w:rsid w:val="00990A9E"/>
    <w:rsid w:val="009A2D19"/>
    <w:rsid w:val="009E6BBB"/>
    <w:rsid w:val="00A030A7"/>
    <w:rsid w:val="00A16F23"/>
    <w:rsid w:val="00A4661A"/>
    <w:rsid w:val="00A73142"/>
    <w:rsid w:val="00A756B1"/>
    <w:rsid w:val="00A953C0"/>
    <w:rsid w:val="00A97057"/>
    <w:rsid w:val="00AA7B78"/>
    <w:rsid w:val="00AA7FC6"/>
    <w:rsid w:val="00B32C71"/>
    <w:rsid w:val="00B4374C"/>
    <w:rsid w:val="00B779AB"/>
    <w:rsid w:val="00B8376F"/>
    <w:rsid w:val="00BC5B6B"/>
    <w:rsid w:val="00C2134A"/>
    <w:rsid w:val="00C552E0"/>
    <w:rsid w:val="00C60D0C"/>
    <w:rsid w:val="00D27394"/>
    <w:rsid w:val="00D86602"/>
    <w:rsid w:val="00D93932"/>
    <w:rsid w:val="00DA4708"/>
    <w:rsid w:val="00DC7182"/>
    <w:rsid w:val="00E07DDE"/>
    <w:rsid w:val="00E365A6"/>
    <w:rsid w:val="00E64AE6"/>
    <w:rsid w:val="00E80F6C"/>
    <w:rsid w:val="00F767C8"/>
    <w:rsid w:val="00F8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6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C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p1"/>
    <w:basedOn w:val="Normalny"/>
    <w:link w:val="AkapitzlistZnak"/>
    <w:uiPriority w:val="34"/>
    <w:qFormat/>
    <w:rsid w:val="000265CF"/>
    <w:pPr>
      <w:ind w:left="720"/>
    </w:pPr>
    <w:rPr>
      <w:lang w:val="x-none"/>
    </w:rPr>
  </w:style>
  <w:style w:type="character" w:styleId="Uwydatnienie">
    <w:name w:val="Emphasis"/>
    <w:basedOn w:val="Domylnaczcionkaakapitu"/>
    <w:qFormat/>
    <w:rsid w:val="000265CF"/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BC5B6B"/>
    <w:pPr>
      <w:spacing w:after="120" w:line="276" w:lineRule="auto"/>
      <w:jc w:val="both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5B6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7CB"/>
    <w:pPr>
      <w:widowControl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407C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p1 Znak"/>
    <w:link w:val="Akapitzlist"/>
    <w:qFormat/>
    <w:locked/>
    <w:rsid w:val="001407C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styleId="Odwoanieprzypisudolnego">
    <w:name w:val="footnote reference"/>
    <w:semiHidden/>
    <w:unhideWhenUsed/>
    <w:rsid w:val="001407CB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uiPriority w:val="99"/>
    <w:qFormat/>
    <w:rsid w:val="001407CB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394"/>
    <w:pPr>
      <w:widowControl/>
      <w:suppressAutoHyphens w:val="0"/>
      <w:spacing w:after="200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394"/>
    <w:rPr>
      <w:rFonts w:ascii="Calibri" w:eastAsia="Calibri" w:hAnsi="Calibri" w:cs="Calibri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D27394"/>
  </w:style>
  <w:style w:type="paragraph" w:styleId="Tekstdymka">
    <w:name w:val="Balloon Text"/>
    <w:basedOn w:val="Normalny"/>
    <w:link w:val="TekstdymkaZnak"/>
    <w:uiPriority w:val="99"/>
    <w:semiHidden/>
    <w:unhideWhenUsed/>
    <w:rsid w:val="00D273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394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A47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7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A47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70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C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p1"/>
    <w:basedOn w:val="Normalny"/>
    <w:link w:val="AkapitzlistZnak"/>
    <w:uiPriority w:val="34"/>
    <w:qFormat/>
    <w:rsid w:val="000265CF"/>
    <w:pPr>
      <w:ind w:left="720"/>
    </w:pPr>
    <w:rPr>
      <w:lang w:val="x-none"/>
    </w:rPr>
  </w:style>
  <w:style w:type="character" w:styleId="Uwydatnienie">
    <w:name w:val="Emphasis"/>
    <w:basedOn w:val="Domylnaczcionkaakapitu"/>
    <w:qFormat/>
    <w:rsid w:val="000265CF"/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BC5B6B"/>
    <w:pPr>
      <w:spacing w:after="120" w:line="276" w:lineRule="auto"/>
      <w:jc w:val="both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5B6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7CB"/>
    <w:pPr>
      <w:widowControl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407C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p1 Znak"/>
    <w:link w:val="Akapitzlist"/>
    <w:qFormat/>
    <w:locked/>
    <w:rsid w:val="001407C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styleId="Odwoanieprzypisudolnego">
    <w:name w:val="footnote reference"/>
    <w:semiHidden/>
    <w:unhideWhenUsed/>
    <w:rsid w:val="001407CB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uiPriority w:val="99"/>
    <w:qFormat/>
    <w:rsid w:val="001407CB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394"/>
    <w:pPr>
      <w:widowControl/>
      <w:suppressAutoHyphens w:val="0"/>
      <w:spacing w:after="200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394"/>
    <w:rPr>
      <w:rFonts w:ascii="Calibri" w:eastAsia="Calibri" w:hAnsi="Calibri" w:cs="Calibri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D27394"/>
  </w:style>
  <w:style w:type="paragraph" w:styleId="Tekstdymka">
    <w:name w:val="Balloon Text"/>
    <w:basedOn w:val="Normalny"/>
    <w:link w:val="TekstdymkaZnak"/>
    <w:uiPriority w:val="99"/>
    <w:semiHidden/>
    <w:unhideWhenUsed/>
    <w:rsid w:val="00D273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394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A47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7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A47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70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Danuta Pulik</cp:lastModifiedBy>
  <cp:revision>14</cp:revision>
  <dcterms:created xsi:type="dcterms:W3CDTF">2023-10-24T12:46:00Z</dcterms:created>
  <dcterms:modified xsi:type="dcterms:W3CDTF">2024-01-11T08:55:00Z</dcterms:modified>
</cp:coreProperties>
</file>